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D191" w14:textId="37DF2D66" w:rsidR="00467C39" w:rsidRDefault="00CF7873" w:rsidP="007C6024">
      <w:pPr>
        <w:spacing w:before="240" w:after="120" w:line="240" w:lineRule="auto"/>
        <w:contextualSpacing/>
        <w:outlineLvl w:val="1"/>
        <w:rPr>
          <w:rFonts w:ascii="Arial" w:eastAsia="Times New Roman" w:hAnsi="Arial" w:cs="Arial"/>
          <w:b/>
          <w:bCs/>
          <w:color w:val="4B4B4B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4B4B4B"/>
          <w:sz w:val="23"/>
          <w:szCs w:val="23"/>
          <w:lang w:eastAsia="pl-PL"/>
        </w:rPr>
        <w:t>Ciągłość działalności laboratorium</w:t>
      </w:r>
      <w:r w:rsidR="001A2F92">
        <w:rPr>
          <w:rFonts w:ascii="Arial" w:eastAsia="Times New Roman" w:hAnsi="Arial" w:cs="Arial"/>
          <w:b/>
          <w:bCs/>
          <w:color w:val="4B4B4B"/>
          <w:sz w:val="23"/>
          <w:szCs w:val="23"/>
          <w:lang w:eastAsia="pl-PL"/>
        </w:rPr>
        <w:t>.</w:t>
      </w:r>
    </w:p>
    <w:p w14:paraId="07DD6412" w14:textId="1EB3E951" w:rsidR="00FA1AE8" w:rsidRPr="00FA1AE8" w:rsidRDefault="00FA1AE8" w:rsidP="00FA1AE8">
      <w:pPr>
        <w:spacing w:before="240" w:after="120" w:line="240" w:lineRule="auto"/>
        <w:contextualSpacing/>
        <w:outlineLvl w:val="1"/>
        <w:rPr>
          <w:rFonts w:ascii="Arial" w:eastAsia="Times New Roman" w:hAnsi="Arial" w:cs="Arial"/>
          <w:color w:val="4B4B4B"/>
          <w:sz w:val="23"/>
          <w:szCs w:val="23"/>
          <w:lang w:eastAsia="pl-PL"/>
        </w:rPr>
      </w:pPr>
      <w:r w:rsidRPr="00FA1AE8">
        <w:rPr>
          <w:rFonts w:ascii="Arial" w:eastAsia="Times New Roman" w:hAnsi="Arial" w:cs="Arial"/>
          <w:color w:val="4B4B4B"/>
          <w:sz w:val="23"/>
          <w:szCs w:val="23"/>
          <w:lang w:eastAsia="pl-PL"/>
        </w:rPr>
        <w:t>zgodnie z Norm</w:t>
      </w:r>
      <w:r>
        <w:rPr>
          <w:rFonts w:ascii="Arial" w:eastAsia="Times New Roman" w:hAnsi="Arial" w:cs="Arial"/>
          <w:color w:val="4B4B4B"/>
          <w:sz w:val="23"/>
          <w:szCs w:val="23"/>
          <w:lang w:eastAsia="pl-PL"/>
        </w:rPr>
        <w:t>ą</w:t>
      </w:r>
      <w:r w:rsidRPr="00FA1AE8">
        <w:rPr>
          <w:rFonts w:ascii="Arial" w:eastAsia="Times New Roman" w:hAnsi="Arial" w:cs="Arial"/>
          <w:color w:val="4B4B4B"/>
          <w:sz w:val="23"/>
          <w:szCs w:val="23"/>
          <w:lang w:eastAsia="pl-PL"/>
        </w:rPr>
        <w:t xml:space="preserve"> PN-EN ISO 22301 Bezpieczeństwo i odporność. System zarządzania ciągłością działania. Wymagania</w:t>
      </w:r>
    </w:p>
    <w:p w14:paraId="2A3F85A3" w14:textId="77777777" w:rsidR="007C6024" w:rsidRPr="007C6024" w:rsidRDefault="00000000" w:rsidP="007C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509333F5">
          <v:rect id="_x0000_i1025" style="width:0;height:1.5pt" o:hralign="center" o:hrstd="t" o:hrnoshade="t" o:hr="t" fillcolor="#4b4b4b" stroked="f"/>
        </w:pict>
      </w:r>
    </w:p>
    <w:p w14:paraId="61F68F83" w14:textId="27EEF1DE" w:rsidR="007C6024" w:rsidRPr="001A2F92" w:rsidRDefault="007C6024" w:rsidP="007C6024">
      <w:pPr>
        <w:spacing w:after="0" w:line="240" w:lineRule="auto"/>
        <w:rPr>
          <w:rFonts w:eastAsia="Times New Roman" w:cs="Arial"/>
          <w:bCs/>
          <w:color w:val="4B4B4B"/>
          <w:lang w:eastAsia="pl-PL"/>
        </w:rPr>
      </w:pPr>
      <w:r w:rsidRPr="00C16B83">
        <w:rPr>
          <w:rFonts w:eastAsia="Times New Roman" w:cs="Arial"/>
          <w:b/>
          <w:color w:val="4B4B4B"/>
          <w:u w:val="single"/>
          <w:lang w:eastAsia="pl-PL"/>
        </w:rPr>
        <w:t>Termin</w:t>
      </w:r>
      <w:r w:rsidR="00AF59B0">
        <w:rPr>
          <w:rFonts w:eastAsia="Times New Roman" w:cs="Arial"/>
          <w:b/>
          <w:color w:val="4B4B4B"/>
          <w:u w:val="single"/>
          <w:lang w:eastAsia="pl-PL"/>
        </w:rPr>
        <w:t xml:space="preserve"> </w:t>
      </w:r>
      <w:r w:rsidR="001A2F92">
        <w:rPr>
          <w:rFonts w:eastAsia="Times New Roman" w:cs="Arial"/>
          <w:b/>
          <w:color w:val="4B4B4B"/>
          <w:u w:val="single"/>
          <w:lang w:eastAsia="pl-PL"/>
        </w:rPr>
        <w:t>szkole</w:t>
      </w:r>
      <w:r w:rsidR="00AF59B0">
        <w:rPr>
          <w:rFonts w:eastAsia="Times New Roman" w:cs="Arial"/>
          <w:b/>
          <w:color w:val="4B4B4B"/>
          <w:u w:val="single"/>
          <w:lang w:eastAsia="pl-PL"/>
        </w:rPr>
        <w:t>nia</w:t>
      </w:r>
      <w:r w:rsidR="00C16B83">
        <w:rPr>
          <w:rFonts w:eastAsia="Times New Roman" w:cs="Arial"/>
          <w:b/>
          <w:color w:val="4B4B4B"/>
          <w:u w:val="single"/>
          <w:lang w:eastAsia="pl-PL"/>
        </w:rPr>
        <w:t>:</w:t>
      </w:r>
      <w:r w:rsidR="001A2F92">
        <w:rPr>
          <w:rFonts w:eastAsia="Times New Roman" w:cs="Arial"/>
          <w:bCs/>
          <w:color w:val="4B4B4B"/>
          <w:lang w:eastAsia="pl-PL"/>
        </w:rPr>
        <w:t xml:space="preserve">  </w:t>
      </w:r>
      <w:r w:rsidR="009C6F79">
        <w:rPr>
          <w:rFonts w:eastAsia="Times New Roman" w:cs="Arial"/>
          <w:bCs/>
          <w:color w:val="4B4B4B"/>
          <w:lang w:eastAsia="pl-PL"/>
        </w:rPr>
        <w:t>10</w:t>
      </w:r>
      <w:r w:rsidR="00F82803">
        <w:rPr>
          <w:rFonts w:eastAsia="Times New Roman" w:cs="Arial"/>
          <w:bCs/>
          <w:color w:val="4B4B4B"/>
          <w:lang w:eastAsia="pl-PL"/>
        </w:rPr>
        <w:t>.0</w:t>
      </w:r>
      <w:r w:rsidR="009C6F79">
        <w:rPr>
          <w:rFonts w:eastAsia="Times New Roman" w:cs="Arial"/>
          <w:bCs/>
          <w:color w:val="4B4B4B"/>
          <w:lang w:eastAsia="pl-PL"/>
        </w:rPr>
        <w:t>6</w:t>
      </w:r>
      <w:r w:rsidR="00F82803">
        <w:rPr>
          <w:rFonts w:eastAsia="Times New Roman" w:cs="Arial"/>
          <w:bCs/>
          <w:color w:val="4B4B4B"/>
          <w:lang w:eastAsia="pl-PL"/>
        </w:rPr>
        <w:t>.202</w:t>
      </w:r>
      <w:r w:rsidR="009C6F79">
        <w:rPr>
          <w:rFonts w:eastAsia="Times New Roman" w:cs="Arial"/>
          <w:bCs/>
          <w:color w:val="4B4B4B"/>
          <w:lang w:eastAsia="pl-PL"/>
        </w:rPr>
        <w:t>4</w:t>
      </w:r>
      <w:r w:rsidR="00F82803">
        <w:rPr>
          <w:rFonts w:eastAsia="Times New Roman" w:cs="Arial"/>
          <w:bCs/>
          <w:color w:val="4B4B4B"/>
          <w:lang w:eastAsia="pl-PL"/>
        </w:rPr>
        <w:t xml:space="preserve"> r.</w:t>
      </w:r>
    </w:p>
    <w:p w14:paraId="4AEC7180" w14:textId="77777777" w:rsidR="00AC39D0" w:rsidRDefault="00AC39D0" w:rsidP="007D0281">
      <w:pPr>
        <w:spacing w:after="0" w:line="240" w:lineRule="auto"/>
        <w:jc w:val="both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</w:p>
    <w:p w14:paraId="5CD9F989" w14:textId="5DC0D756" w:rsidR="00254764" w:rsidRPr="00811202" w:rsidRDefault="00811202" w:rsidP="00811202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811202">
        <w:rPr>
          <w:rFonts w:ascii="Calibri" w:eastAsia="Calibri" w:hAnsi="Calibri" w:cs="Times New Roman"/>
        </w:rPr>
        <w:t xml:space="preserve">Zapewnienie ciągłości działania realizuje się poprzez wybór procesów zachodzących w </w:t>
      </w:r>
      <w:r>
        <w:rPr>
          <w:rFonts w:ascii="Calibri" w:eastAsia="Calibri" w:hAnsi="Calibri" w:cs="Times New Roman"/>
        </w:rPr>
        <w:t>laboratorium</w:t>
      </w:r>
      <w:r w:rsidRPr="00811202">
        <w:rPr>
          <w:rFonts w:ascii="Calibri" w:eastAsia="Calibri" w:hAnsi="Calibri" w:cs="Times New Roman"/>
        </w:rPr>
        <w:t>, które z różnych względów powinny być wykonywane w sposób ciągły oraz zaprojektowanie i wdrożenie dla tych procesów scenariuszy działań, które sprawią że procesy te będą realizowane</w:t>
      </w:r>
      <w:r>
        <w:rPr>
          <w:rFonts w:ascii="Calibri" w:eastAsia="Calibri" w:hAnsi="Calibri" w:cs="Times New Roman"/>
        </w:rPr>
        <w:t xml:space="preserve"> bez zakłóceń pomimo </w:t>
      </w:r>
      <w:r w:rsidRPr="00811202">
        <w:rPr>
          <w:rFonts w:ascii="Calibri" w:eastAsia="Calibri" w:hAnsi="Calibri" w:cs="Times New Roman"/>
        </w:rPr>
        <w:t>pojawiając</w:t>
      </w:r>
      <w:r>
        <w:rPr>
          <w:rFonts w:ascii="Calibri" w:eastAsia="Calibri" w:hAnsi="Calibri" w:cs="Times New Roman"/>
        </w:rPr>
        <w:t>ych</w:t>
      </w:r>
      <w:r w:rsidRPr="00811202">
        <w:rPr>
          <w:rFonts w:ascii="Calibri" w:eastAsia="Calibri" w:hAnsi="Calibri" w:cs="Times New Roman"/>
        </w:rPr>
        <w:t xml:space="preserve"> się różnego rodzaju negatyw</w:t>
      </w:r>
      <w:r>
        <w:rPr>
          <w:rFonts w:ascii="Calibri" w:eastAsia="Calibri" w:hAnsi="Calibri" w:cs="Times New Roman"/>
        </w:rPr>
        <w:t>nych</w:t>
      </w:r>
      <w:r w:rsidRPr="00811202">
        <w:rPr>
          <w:rFonts w:ascii="Calibri" w:eastAsia="Calibri" w:hAnsi="Calibri" w:cs="Times New Roman"/>
        </w:rPr>
        <w:t xml:space="preserve"> zdarze</w:t>
      </w:r>
      <w:r>
        <w:rPr>
          <w:rFonts w:ascii="Calibri" w:eastAsia="Calibri" w:hAnsi="Calibri" w:cs="Times New Roman"/>
        </w:rPr>
        <w:t>ń</w:t>
      </w:r>
      <w:r w:rsidRPr="00811202">
        <w:rPr>
          <w:rFonts w:ascii="Calibri" w:eastAsia="Calibri" w:hAnsi="Calibri" w:cs="Times New Roman"/>
        </w:rPr>
        <w:t xml:space="preserve"> mając</w:t>
      </w:r>
      <w:r>
        <w:rPr>
          <w:rFonts w:ascii="Calibri" w:eastAsia="Calibri" w:hAnsi="Calibri" w:cs="Times New Roman"/>
        </w:rPr>
        <w:t>ych</w:t>
      </w:r>
      <w:r w:rsidRPr="00811202">
        <w:rPr>
          <w:rFonts w:ascii="Calibri" w:eastAsia="Calibri" w:hAnsi="Calibri" w:cs="Times New Roman"/>
        </w:rPr>
        <w:t xml:space="preserve"> swoje źródło wewnątrz </w:t>
      </w:r>
      <w:r>
        <w:rPr>
          <w:rFonts w:ascii="Calibri" w:eastAsia="Calibri" w:hAnsi="Calibri" w:cs="Times New Roman"/>
        </w:rPr>
        <w:t xml:space="preserve">laboratorium </w:t>
      </w:r>
      <w:r w:rsidRPr="00811202">
        <w:rPr>
          <w:rFonts w:ascii="Calibri" w:eastAsia="Calibri" w:hAnsi="Calibri" w:cs="Times New Roman"/>
        </w:rPr>
        <w:t>lub poza ni</w:t>
      </w:r>
      <w:r>
        <w:rPr>
          <w:rFonts w:ascii="Calibri" w:eastAsia="Calibri" w:hAnsi="Calibri" w:cs="Times New Roman"/>
        </w:rPr>
        <w:t>m</w:t>
      </w:r>
      <w:r w:rsidRPr="00811202">
        <w:rPr>
          <w:rFonts w:ascii="Calibri" w:eastAsia="Calibri" w:hAnsi="Calibri" w:cs="Times New Roman"/>
        </w:rPr>
        <w:t>.</w:t>
      </w:r>
    </w:p>
    <w:p w14:paraId="73715425" w14:textId="77777777" w:rsidR="001E0507" w:rsidRDefault="001E0507" w:rsidP="00C769C2">
      <w:pPr>
        <w:spacing w:after="48" w:line="240" w:lineRule="atLeast"/>
        <w:jc w:val="both"/>
        <w:rPr>
          <w:rFonts w:eastAsia="Times New Roman" w:cs="Arial"/>
          <w:color w:val="4B4B4B"/>
          <w:lang w:eastAsia="pl-PL"/>
        </w:rPr>
      </w:pPr>
    </w:p>
    <w:p w14:paraId="4D0883C9" w14:textId="77777777" w:rsidR="007C6024" w:rsidRPr="007C6024" w:rsidRDefault="007C6024" w:rsidP="007C6024">
      <w:pPr>
        <w:spacing w:after="0" w:line="240" w:lineRule="auto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</w:p>
    <w:p w14:paraId="5AB497BA" w14:textId="77777777" w:rsidR="007C6024" w:rsidRPr="007C6024" w:rsidRDefault="007C6024" w:rsidP="007C6024">
      <w:pPr>
        <w:shd w:val="clear" w:color="auto" w:fill="D7D7DF"/>
        <w:spacing w:after="0" w:line="240" w:lineRule="auto"/>
        <w:outlineLvl w:val="3"/>
        <w:rPr>
          <w:rFonts w:ascii="Arial" w:eastAsia="Times New Roman" w:hAnsi="Arial" w:cs="Arial"/>
          <w:b/>
          <w:bCs/>
          <w:color w:val="4B4B4B"/>
          <w:sz w:val="21"/>
          <w:szCs w:val="21"/>
          <w:lang w:eastAsia="pl-PL"/>
        </w:rPr>
      </w:pPr>
      <w:r w:rsidRPr="007C6024">
        <w:rPr>
          <w:rFonts w:ascii="Tahoma" w:eastAsia="Times New Roman" w:hAnsi="Tahoma" w:cs="Tahoma"/>
          <w:b/>
          <w:bCs/>
          <w:color w:val="4B4B4B"/>
          <w:sz w:val="24"/>
          <w:szCs w:val="24"/>
          <w:u w:val="single"/>
          <w:shd w:val="clear" w:color="auto" w:fill="D7D7DF"/>
          <w:lang w:eastAsia="pl-PL"/>
        </w:rPr>
        <w:t>Odbiorcy</w:t>
      </w:r>
    </w:p>
    <w:p w14:paraId="5D2D8F03" w14:textId="77777777" w:rsidR="007C6024" w:rsidRPr="007C6024" w:rsidRDefault="007C6024" w:rsidP="007C6024">
      <w:pPr>
        <w:spacing w:after="48" w:line="312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  <w:r w:rsidRPr="007C6024">
        <w:rPr>
          <w:rFonts w:ascii="Arial" w:eastAsia="Times New Roman" w:hAnsi="Arial" w:cs="Arial"/>
          <w:color w:val="4B4B4B"/>
          <w:sz w:val="18"/>
          <w:szCs w:val="18"/>
          <w:lang w:eastAsia="pl-PL"/>
        </w:rPr>
        <w:t> </w:t>
      </w:r>
    </w:p>
    <w:p w14:paraId="6F7D62CF" w14:textId="24E0C3B6" w:rsidR="000F1A53" w:rsidRDefault="007F5D9D" w:rsidP="007C6024">
      <w:pPr>
        <w:spacing w:after="48" w:line="312" w:lineRule="atLeast"/>
        <w:jc w:val="both"/>
        <w:rPr>
          <w:rFonts w:eastAsia="Times New Roman" w:cs="Arial"/>
          <w:color w:val="4B4B4B"/>
          <w:lang w:eastAsia="pl-PL"/>
        </w:rPr>
      </w:pPr>
      <w:r w:rsidRPr="008B0334">
        <w:rPr>
          <w:rFonts w:eastAsia="Times New Roman" w:cs="Arial"/>
          <w:color w:val="4B4B4B"/>
          <w:lang w:eastAsia="pl-PL"/>
        </w:rPr>
        <w:t xml:space="preserve">Pracownicy </w:t>
      </w:r>
      <w:r w:rsidR="000F1A53">
        <w:rPr>
          <w:rFonts w:eastAsia="Times New Roman" w:cs="Arial"/>
          <w:color w:val="4B4B4B"/>
          <w:lang w:eastAsia="pl-PL"/>
        </w:rPr>
        <w:t>laboratoriów badawczych</w:t>
      </w:r>
      <w:r w:rsidR="00811202">
        <w:rPr>
          <w:rFonts w:eastAsia="Times New Roman" w:cs="Arial"/>
          <w:color w:val="4B4B4B"/>
          <w:lang w:eastAsia="pl-PL"/>
        </w:rPr>
        <w:t xml:space="preserve"> w tym laboratoriów </w:t>
      </w:r>
      <w:r w:rsidR="000F1A53">
        <w:rPr>
          <w:rFonts w:eastAsia="Times New Roman" w:cs="Arial"/>
          <w:color w:val="4B4B4B"/>
          <w:lang w:eastAsia="pl-PL"/>
        </w:rPr>
        <w:t xml:space="preserve">będących </w:t>
      </w:r>
      <w:bookmarkStart w:id="0" w:name="_Hlk98695434"/>
      <w:r w:rsidR="000F1A53">
        <w:rPr>
          <w:rFonts w:eastAsia="Times New Roman" w:cs="Arial"/>
          <w:color w:val="4B4B4B"/>
          <w:lang w:eastAsia="pl-PL"/>
        </w:rPr>
        <w:t>jednostkami sektora finansów publicznych</w:t>
      </w:r>
      <w:bookmarkEnd w:id="0"/>
      <w:r w:rsidR="000F1A53">
        <w:rPr>
          <w:rFonts w:eastAsia="Times New Roman" w:cs="Arial"/>
          <w:color w:val="4B4B4B"/>
          <w:lang w:eastAsia="pl-PL"/>
        </w:rPr>
        <w:t>, w których istnieje obowiązek sprawowania kontroli zarządczej</w:t>
      </w:r>
      <w:r w:rsidR="00DA2554">
        <w:rPr>
          <w:rFonts w:eastAsia="Times New Roman" w:cs="Arial"/>
          <w:color w:val="4B4B4B"/>
          <w:lang w:eastAsia="pl-PL"/>
        </w:rPr>
        <w:t>, a jeden ze standardów kontroli zarządczej dotyczy zapewnienia ciągłości działalności.</w:t>
      </w:r>
      <w:r w:rsidR="000F1A53">
        <w:rPr>
          <w:rFonts w:eastAsia="Times New Roman" w:cs="Arial"/>
          <w:color w:val="4B4B4B"/>
          <w:lang w:eastAsia="pl-PL"/>
        </w:rPr>
        <w:t xml:space="preserve"> </w:t>
      </w:r>
    </w:p>
    <w:p w14:paraId="68B8D02F" w14:textId="77777777" w:rsidR="007C6024" w:rsidRPr="007C6024" w:rsidRDefault="007C6024" w:rsidP="007C6024">
      <w:pPr>
        <w:spacing w:after="48" w:line="312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  <w:r w:rsidRPr="007C6024">
        <w:rPr>
          <w:rFonts w:ascii="Arial" w:eastAsia="Times New Roman" w:hAnsi="Arial" w:cs="Arial"/>
          <w:color w:val="4B4B4B"/>
          <w:sz w:val="24"/>
          <w:szCs w:val="24"/>
          <w:lang w:eastAsia="pl-PL"/>
        </w:rPr>
        <w:t> </w:t>
      </w:r>
    </w:p>
    <w:p w14:paraId="15179B0E" w14:textId="77777777" w:rsidR="007C6024" w:rsidRPr="007C6024" w:rsidRDefault="007C6024" w:rsidP="007C6024">
      <w:pPr>
        <w:shd w:val="clear" w:color="auto" w:fill="D7D7DF"/>
        <w:spacing w:after="0" w:line="240" w:lineRule="auto"/>
        <w:outlineLvl w:val="3"/>
        <w:rPr>
          <w:rFonts w:ascii="Arial" w:eastAsia="Times New Roman" w:hAnsi="Arial" w:cs="Arial"/>
          <w:b/>
          <w:bCs/>
          <w:color w:val="4B4B4B"/>
          <w:sz w:val="21"/>
          <w:szCs w:val="21"/>
          <w:lang w:eastAsia="pl-PL"/>
        </w:rPr>
      </w:pPr>
      <w:r w:rsidRPr="007C6024">
        <w:rPr>
          <w:rFonts w:ascii="Tahoma" w:eastAsia="Times New Roman" w:hAnsi="Tahoma" w:cs="Tahoma"/>
          <w:b/>
          <w:bCs/>
          <w:color w:val="4B4B4B"/>
          <w:sz w:val="24"/>
          <w:szCs w:val="24"/>
          <w:u w:val="single"/>
          <w:lang w:eastAsia="pl-PL"/>
        </w:rPr>
        <w:t>Cel szkolenia</w:t>
      </w:r>
    </w:p>
    <w:p w14:paraId="45A424DA" w14:textId="77777777" w:rsidR="006D41D6" w:rsidRDefault="007C6024" w:rsidP="006D41D6">
      <w:pPr>
        <w:spacing w:after="48" w:line="312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  <w:r w:rsidRPr="007C6024">
        <w:rPr>
          <w:rFonts w:ascii="Arial" w:eastAsia="Times New Roman" w:hAnsi="Arial" w:cs="Arial"/>
          <w:color w:val="4B4B4B"/>
          <w:sz w:val="18"/>
          <w:szCs w:val="18"/>
          <w:lang w:eastAsia="pl-PL"/>
        </w:rPr>
        <w:t> </w:t>
      </w:r>
    </w:p>
    <w:p w14:paraId="18C94C1F" w14:textId="77777777" w:rsidR="00811202" w:rsidRDefault="00811202" w:rsidP="00811202">
      <w:pPr>
        <w:spacing w:after="48" w:line="312" w:lineRule="atLeast"/>
        <w:jc w:val="both"/>
        <w:rPr>
          <w:rFonts w:eastAsia="Times New Roman" w:cs="Arial"/>
          <w:color w:val="4B4B4B"/>
          <w:lang w:eastAsia="pl-PL"/>
        </w:rPr>
      </w:pPr>
      <w:r>
        <w:rPr>
          <w:rFonts w:eastAsia="Times New Roman" w:cs="Arial"/>
          <w:color w:val="4B4B4B"/>
          <w:lang w:eastAsia="pl-PL"/>
        </w:rPr>
        <w:t>Przekazanie uczestnikom szkolenia wiedzy umożliwiającej:</w:t>
      </w:r>
    </w:p>
    <w:p w14:paraId="5E37E78E" w14:textId="77777777" w:rsidR="00811202" w:rsidRPr="00811202" w:rsidRDefault="00811202" w:rsidP="00811202">
      <w:pPr>
        <w:spacing w:after="48" w:line="312" w:lineRule="atLeast"/>
        <w:jc w:val="both"/>
        <w:rPr>
          <w:rFonts w:eastAsia="Times New Roman" w:cs="Arial"/>
          <w:color w:val="4B4B4B"/>
          <w:lang w:eastAsia="pl-PL"/>
        </w:rPr>
      </w:pPr>
      <w:r w:rsidRPr="00811202">
        <w:rPr>
          <w:rFonts w:eastAsia="Times New Roman" w:cs="Arial"/>
          <w:color w:val="4B4B4B"/>
          <w:lang w:eastAsia="pl-PL"/>
        </w:rPr>
        <w:t>- wybór procesów które powinny być realizowane w sposób ciągły,</w:t>
      </w:r>
    </w:p>
    <w:p w14:paraId="21BB0CE0" w14:textId="77777777" w:rsidR="00811202" w:rsidRPr="00811202" w:rsidRDefault="00811202" w:rsidP="00811202">
      <w:pPr>
        <w:spacing w:after="48" w:line="312" w:lineRule="atLeast"/>
        <w:jc w:val="both"/>
        <w:rPr>
          <w:rFonts w:eastAsia="Times New Roman" w:cs="Arial"/>
          <w:color w:val="4B4B4B"/>
          <w:lang w:eastAsia="pl-PL"/>
        </w:rPr>
      </w:pPr>
      <w:r w:rsidRPr="00811202">
        <w:rPr>
          <w:rFonts w:eastAsia="Times New Roman" w:cs="Arial"/>
          <w:color w:val="4B4B4B"/>
          <w:lang w:eastAsia="pl-PL"/>
        </w:rPr>
        <w:t>- opracowanie i wdrożenie scenariuszy działań zapewniających ciągłość realizacji wybranych procesów.</w:t>
      </w:r>
    </w:p>
    <w:p w14:paraId="724E1103" w14:textId="77777777" w:rsidR="006D41D6" w:rsidRPr="00811202" w:rsidRDefault="006D41D6" w:rsidP="00811202">
      <w:pPr>
        <w:spacing w:after="48" w:line="312" w:lineRule="atLeast"/>
        <w:jc w:val="both"/>
        <w:rPr>
          <w:rFonts w:ascii="Verdana" w:eastAsia="Times New Roman" w:hAnsi="Verdana" w:cs="Arial"/>
          <w:color w:val="4B4B4B"/>
          <w:sz w:val="24"/>
          <w:szCs w:val="24"/>
          <w:lang w:eastAsia="pl-PL"/>
        </w:rPr>
      </w:pPr>
    </w:p>
    <w:p w14:paraId="37EFA1CB" w14:textId="77777777" w:rsidR="003B267C" w:rsidRPr="007C6024" w:rsidRDefault="003B267C" w:rsidP="003B267C">
      <w:pPr>
        <w:shd w:val="clear" w:color="auto" w:fill="D7D7DF"/>
        <w:spacing w:after="0" w:line="240" w:lineRule="auto"/>
        <w:outlineLvl w:val="3"/>
        <w:rPr>
          <w:rFonts w:ascii="Arial" w:eastAsia="Times New Roman" w:hAnsi="Arial" w:cs="Arial"/>
          <w:b/>
          <w:bCs/>
          <w:color w:val="4B4B4B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color w:val="4B4B4B"/>
          <w:sz w:val="24"/>
          <w:szCs w:val="24"/>
          <w:u w:val="single"/>
          <w:lang w:eastAsia="pl-PL"/>
        </w:rPr>
        <w:t>Forma prowadzenia zajęć</w:t>
      </w:r>
    </w:p>
    <w:p w14:paraId="7F1EAC67" w14:textId="77777777" w:rsidR="003B267C" w:rsidRPr="007C6024" w:rsidRDefault="003B267C" w:rsidP="003B267C">
      <w:pPr>
        <w:spacing w:after="48" w:line="312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  <w:r w:rsidRPr="007C6024">
        <w:rPr>
          <w:rFonts w:ascii="Arial" w:eastAsia="Times New Roman" w:hAnsi="Arial" w:cs="Arial"/>
          <w:color w:val="4B4B4B"/>
          <w:sz w:val="18"/>
          <w:szCs w:val="18"/>
          <w:lang w:eastAsia="pl-PL"/>
        </w:rPr>
        <w:t> </w:t>
      </w:r>
    </w:p>
    <w:p w14:paraId="2A86D8FA" w14:textId="576C0A96" w:rsidR="00E670D6" w:rsidRPr="001E36BC" w:rsidRDefault="009369C1" w:rsidP="007C6024">
      <w:pPr>
        <w:spacing w:after="48" w:line="312" w:lineRule="atLeast"/>
        <w:jc w:val="both"/>
        <w:rPr>
          <w:rFonts w:eastAsia="Times New Roman" w:cs="Arial"/>
          <w:color w:val="4B4B4B"/>
          <w:lang w:eastAsia="pl-PL"/>
        </w:rPr>
      </w:pPr>
      <w:r w:rsidRPr="008B0334">
        <w:rPr>
          <w:rFonts w:eastAsia="Times New Roman" w:cs="Arial"/>
          <w:color w:val="4B4B4B"/>
          <w:lang w:eastAsia="pl-PL"/>
        </w:rPr>
        <w:t>aktywizujący</w:t>
      </w:r>
      <w:r w:rsidR="00644B56" w:rsidRPr="008B0334">
        <w:rPr>
          <w:rFonts w:eastAsia="Times New Roman" w:cs="Arial"/>
          <w:color w:val="4B4B4B"/>
          <w:lang w:eastAsia="pl-PL"/>
        </w:rPr>
        <w:t xml:space="preserve"> wykład, </w:t>
      </w:r>
      <w:r w:rsidR="001E36BC">
        <w:rPr>
          <w:rFonts w:eastAsia="Times New Roman" w:cs="Arial"/>
          <w:color w:val="4B4B4B"/>
          <w:lang w:eastAsia="pl-PL"/>
        </w:rPr>
        <w:t>ćwiczenia</w:t>
      </w:r>
    </w:p>
    <w:p w14:paraId="0AC20E4F" w14:textId="77777777" w:rsidR="00E670D6" w:rsidRDefault="00E670D6" w:rsidP="007C6024">
      <w:pPr>
        <w:spacing w:after="48" w:line="312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</w:p>
    <w:p w14:paraId="49AC3962" w14:textId="565C8D64" w:rsidR="00A413F1" w:rsidRPr="00A413F1" w:rsidRDefault="007C6024" w:rsidP="00A413F1">
      <w:pPr>
        <w:shd w:val="clear" w:color="auto" w:fill="D7D7DF"/>
        <w:spacing w:after="0" w:line="240" w:lineRule="auto"/>
        <w:outlineLvl w:val="3"/>
        <w:rPr>
          <w:rFonts w:ascii="Arial" w:eastAsia="Times New Roman" w:hAnsi="Arial" w:cs="Arial"/>
          <w:b/>
          <w:bCs/>
          <w:color w:val="4B4B4B"/>
          <w:sz w:val="21"/>
          <w:szCs w:val="21"/>
          <w:vertAlign w:val="superscript"/>
          <w:lang w:eastAsia="pl-PL"/>
        </w:rPr>
      </w:pPr>
      <w:r w:rsidRPr="007C6024">
        <w:rPr>
          <w:rFonts w:ascii="Tahoma" w:eastAsia="Times New Roman" w:hAnsi="Tahoma" w:cs="Tahoma"/>
          <w:b/>
          <w:bCs/>
          <w:color w:val="4B4B4B"/>
          <w:sz w:val="24"/>
          <w:szCs w:val="24"/>
          <w:u w:val="single"/>
          <w:lang w:eastAsia="pl-PL"/>
        </w:rPr>
        <w:t>Program</w:t>
      </w:r>
    </w:p>
    <w:p w14:paraId="5B09B13D" w14:textId="77777777" w:rsidR="001E36BC" w:rsidRDefault="001E36BC" w:rsidP="001E36BC">
      <w:pPr>
        <w:pStyle w:val="Akapitzlist"/>
        <w:jc w:val="both"/>
        <w:rPr>
          <w:rFonts w:eastAsia="Calibri" w:cstheme="minorHAnsi"/>
        </w:rPr>
      </w:pPr>
    </w:p>
    <w:p w14:paraId="53340CC1" w14:textId="00265EA6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bookmarkStart w:id="1" w:name="_Hlk124006960"/>
      <w:r w:rsidRPr="001E36BC">
        <w:rPr>
          <w:rFonts w:eastAsia="Calibri" w:cstheme="minorHAnsi"/>
        </w:rPr>
        <w:t>Norma PN-EN ISO 22301 Bezpieczeństwo i odporność. System zarządzania ciągłością działania.</w:t>
      </w:r>
    </w:p>
    <w:p w14:paraId="6554B145" w14:textId="3F2242B9" w:rsidR="001E36BC" w:rsidRPr="001E36BC" w:rsidRDefault="001E36BC" w:rsidP="001E36BC">
      <w:pPr>
        <w:pStyle w:val="Akapitzlist"/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Wymagania</w:t>
      </w:r>
      <w:bookmarkEnd w:id="1"/>
      <w:r w:rsidRPr="001E36BC">
        <w:rPr>
          <w:rFonts w:eastAsia="Calibri" w:cstheme="minorHAnsi"/>
        </w:rPr>
        <w:t>, jako zbiór wskazówek do zaprojektowania działań mających zapewnić ciągłość</w:t>
      </w:r>
      <w:r>
        <w:rPr>
          <w:rFonts w:eastAsia="Calibri" w:cstheme="minorHAnsi"/>
        </w:rPr>
        <w:t xml:space="preserve"> </w:t>
      </w:r>
      <w:r w:rsidRPr="001E36BC">
        <w:rPr>
          <w:rFonts w:eastAsia="Calibri" w:cstheme="minorHAnsi"/>
        </w:rPr>
        <w:t xml:space="preserve">działalności </w:t>
      </w:r>
      <w:r>
        <w:rPr>
          <w:rFonts w:eastAsia="Calibri" w:cstheme="minorHAnsi"/>
        </w:rPr>
        <w:t>labo</w:t>
      </w:r>
      <w:r w:rsidR="006D5145">
        <w:rPr>
          <w:rFonts w:eastAsia="Calibri" w:cstheme="minorHAnsi"/>
        </w:rPr>
        <w:t>ra</w:t>
      </w:r>
      <w:r>
        <w:rPr>
          <w:rFonts w:eastAsia="Calibri" w:cstheme="minorHAnsi"/>
        </w:rPr>
        <w:t>torium</w:t>
      </w:r>
      <w:r w:rsidRPr="001E36BC">
        <w:rPr>
          <w:rFonts w:eastAsia="Calibri" w:cstheme="minorHAnsi"/>
        </w:rPr>
        <w:t>.</w:t>
      </w:r>
    </w:p>
    <w:p w14:paraId="7D219A86" w14:textId="14C79DFA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Podejście procesowe w zarządzaniu ciągłością działalności – wybór procesów, których ciągłość</w:t>
      </w:r>
    </w:p>
    <w:p w14:paraId="0D320D8E" w14:textId="77777777" w:rsidR="001E36BC" w:rsidRPr="001E36BC" w:rsidRDefault="001E36BC" w:rsidP="001E36BC">
      <w:pPr>
        <w:pStyle w:val="Akapitzlist"/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działania powinna być zapewniona.</w:t>
      </w:r>
    </w:p>
    <w:p w14:paraId="543EB243" w14:textId="7158C6BA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Analiza procesów pod kątem krytycznych zasobów niezbędnych do ich realizacji.</w:t>
      </w:r>
    </w:p>
    <w:p w14:paraId="04499E98" w14:textId="1B64EA19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Analiza krytycznych zasobów procesu w zakresie możliwych zakłóceń ich dostępności.</w:t>
      </w:r>
    </w:p>
    <w:p w14:paraId="1755D010" w14:textId="4122F906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Analiza ryzyka dla procesów, których ciągłość działania powinna być zapewniona.</w:t>
      </w:r>
    </w:p>
    <w:p w14:paraId="521BBB0C" w14:textId="19ED1232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Określenie kolejności zajmowania się procesami, których ciągłość realizacji ma być zapewniona.</w:t>
      </w:r>
    </w:p>
    <w:p w14:paraId="0CE38EE8" w14:textId="2E855782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Opracowanie planów ciągłości działania procesów wraz z planami postepowania wobec</w:t>
      </w:r>
    </w:p>
    <w:p w14:paraId="10EE2211" w14:textId="77777777" w:rsidR="001E36BC" w:rsidRPr="001E36BC" w:rsidRDefault="001E36BC" w:rsidP="001E36BC">
      <w:pPr>
        <w:pStyle w:val="Akapitzlist"/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krytycznych zasobów procesu.</w:t>
      </w:r>
    </w:p>
    <w:p w14:paraId="1A9D9A1B" w14:textId="23A8D876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Planowanie działań profilaktycznych dla zasobów krytycznych.</w:t>
      </w:r>
    </w:p>
    <w:p w14:paraId="2B2DAC91" w14:textId="76973D2F" w:rsidR="001E36BC" w:rsidRPr="001E36BC" w:rsidRDefault="001E36BC" w:rsidP="001E36BC">
      <w:pPr>
        <w:pStyle w:val="Akapitzlist"/>
        <w:numPr>
          <w:ilvl w:val="0"/>
          <w:numId w:val="36"/>
        </w:numPr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Testowanie skuteczności planów ciągłości działania i planów postepowania wobec zasobów</w:t>
      </w:r>
    </w:p>
    <w:p w14:paraId="1241F758" w14:textId="77777777" w:rsidR="001E36BC" w:rsidRPr="001E36BC" w:rsidRDefault="001E36BC" w:rsidP="001E36BC">
      <w:pPr>
        <w:pStyle w:val="Akapitzlist"/>
        <w:jc w:val="both"/>
        <w:rPr>
          <w:rFonts w:eastAsia="Calibri" w:cstheme="minorHAnsi"/>
        </w:rPr>
      </w:pPr>
      <w:r w:rsidRPr="001E36BC">
        <w:rPr>
          <w:rFonts w:eastAsia="Calibri" w:cstheme="minorHAnsi"/>
        </w:rPr>
        <w:t>krytycznych.</w:t>
      </w:r>
    </w:p>
    <w:p w14:paraId="17E3AA63" w14:textId="4AC408A2" w:rsidR="007C6024" w:rsidRPr="007C6024" w:rsidRDefault="007C6024" w:rsidP="007C6024">
      <w:pPr>
        <w:shd w:val="clear" w:color="auto" w:fill="D7D7DF"/>
        <w:spacing w:after="0" w:line="240" w:lineRule="auto"/>
        <w:outlineLvl w:val="3"/>
        <w:rPr>
          <w:rFonts w:ascii="Arial" w:eastAsia="Times New Roman" w:hAnsi="Arial" w:cs="Arial"/>
          <w:b/>
          <w:bCs/>
          <w:color w:val="4B4B4B"/>
          <w:sz w:val="21"/>
          <w:szCs w:val="21"/>
          <w:lang w:eastAsia="pl-PL"/>
        </w:rPr>
      </w:pPr>
      <w:r w:rsidRPr="007C6024">
        <w:rPr>
          <w:rFonts w:ascii="Tahoma" w:eastAsia="Times New Roman" w:hAnsi="Tahoma" w:cs="Tahoma"/>
          <w:b/>
          <w:bCs/>
          <w:color w:val="4B4B4B"/>
          <w:sz w:val="24"/>
          <w:szCs w:val="24"/>
          <w:u w:val="single"/>
          <w:lang w:eastAsia="pl-PL"/>
        </w:rPr>
        <w:lastRenderedPageBreak/>
        <w:t>Prowadzący</w:t>
      </w:r>
    </w:p>
    <w:p w14:paraId="046A5401" w14:textId="4CC8942D" w:rsidR="00AF59B0" w:rsidRPr="00712362" w:rsidRDefault="007C6024" w:rsidP="00AF59B0">
      <w:pPr>
        <w:spacing w:after="48" w:line="312" w:lineRule="atLeast"/>
        <w:jc w:val="both"/>
        <w:rPr>
          <w:rFonts w:eastAsia="Times New Roman" w:cs="Arial"/>
          <w:lang w:eastAsia="pl-PL"/>
        </w:rPr>
      </w:pPr>
      <w:r w:rsidRPr="007C6024">
        <w:rPr>
          <w:rFonts w:ascii="Arial" w:eastAsia="Times New Roman" w:hAnsi="Arial" w:cs="Arial"/>
          <w:color w:val="4B4B4B"/>
          <w:sz w:val="18"/>
          <w:szCs w:val="18"/>
          <w:lang w:eastAsia="pl-PL"/>
        </w:rPr>
        <w:t> </w:t>
      </w:r>
      <w:r w:rsidR="00AF59B0" w:rsidRPr="00712362">
        <w:rPr>
          <w:rFonts w:eastAsia="Times New Roman" w:cs="Arial"/>
          <w:lang w:eastAsia="pl-PL"/>
        </w:rPr>
        <w:t xml:space="preserve">Marek Sawicki, </w:t>
      </w:r>
      <w:r w:rsidR="009C6F79">
        <w:rPr>
          <w:rFonts w:eastAsia="Times New Roman" w:cs="Arial"/>
          <w:lang w:eastAsia="pl-PL"/>
        </w:rPr>
        <w:t>zastępca dyrektora Biura Dyrektora Generalnego</w:t>
      </w:r>
      <w:r w:rsidR="00AF59B0" w:rsidRPr="00712362">
        <w:rPr>
          <w:rFonts w:eastAsia="Times New Roman" w:cs="Arial"/>
          <w:lang w:eastAsia="pl-PL"/>
        </w:rPr>
        <w:t xml:space="preserve"> w urzędzie centralnym. Doświadczony audytor wewnętrzny (certyfikat Ministra Finansów). Manager ciągłości działania wg. Normy ISO 22301:2019 (certyfikat CIS-Certification</w:t>
      </w:r>
      <w:r w:rsidR="00AF59B0">
        <w:rPr>
          <w:rFonts w:eastAsia="Times New Roman" w:cs="Arial"/>
          <w:lang w:eastAsia="pl-PL"/>
        </w:rPr>
        <w:t xml:space="preserve"> </w:t>
      </w:r>
      <w:r w:rsidR="00AF59B0" w:rsidRPr="00712362">
        <w:rPr>
          <w:rFonts w:eastAsia="Times New Roman" w:cs="Arial"/>
          <w:lang w:eastAsia="pl-PL"/>
        </w:rPr>
        <w:t xml:space="preserve">&amp; Information Security Services). Trener budżetu zadaniowego (certyfikowany przez Ministerstwo Finansów). Specjalizuje się w problematyce </w:t>
      </w:r>
      <w:r w:rsidR="006D5145">
        <w:rPr>
          <w:rFonts w:eastAsia="Times New Roman" w:cs="Arial"/>
          <w:lang w:eastAsia="pl-PL"/>
        </w:rPr>
        <w:t>zarządzania ryzkiem i szansami, zapewnienia ciągłości działalności o</w:t>
      </w:r>
      <w:r w:rsidR="00AF59B0" w:rsidRPr="00712362">
        <w:rPr>
          <w:rFonts w:eastAsia="Times New Roman" w:cs="Arial"/>
          <w:lang w:eastAsia="pl-PL"/>
        </w:rPr>
        <w:t>raz audytu wewnętrznego.</w:t>
      </w:r>
    </w:p>
    <w:p w14:paraId="616746A2" w14:textId="7E255837" w:rsidR="00AF59B0" w:rsidRDefault="00AF59B0" w:rsidP="005F414F">
      <w:pPr>
        <w:spacing w:after="48" w:line="312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</w:p>
    <w:p w14:paraId="6F24B714" w14:textId="77777777" w:rsidR="00AF59B0" w:rsidRDefault="00AF59B0" w:rsidP="005F414F">
      <w:pPr>
        <w:spacing w:after="48" w:line="312" w:lineRule="atLeast"/>
        <w:jc w:val="both"/>
        <w:rPr>
          <w:rFonts w:ascii="Arial" w:eastAsia="Times New Roman" w:hAnsi="Arial" w:cs="Arial"/>
          <w:color w:val="4B4B4B"/>
          <w:sz w:val="18"/>
          <w:szCs w:val="18"/>
          <w:lang w:eastAsia="pl-PL"/>
        </w:rPr>
      </w:pPr>
    </w:p>
    <w:sectPr w:rsidR="00AF59B0" w:rsidSect="009F4BF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46"/>
    <w:multiLevelType w:val="hybridMultilevel"/>
    <w:tmpl w:val="99E46E4C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" w15:restartNumberingAfterBreak="0">
    <w:nsid w:val="041129E5"/>
    <w:multiLevelType w:val="hybridMultilevel"/>
    <w:tmpl w:val="01BC038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A50DF"/>
    <w:multiLevelType w:val="multilevel"/>
    <w:tmpl w:val="711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312CD"/>
    <w:multiLevelType w:val="hybridMultilevel"/>
    <w:tmpl w:val="ED042FBC"/>
    <w:lvl w:ilvl="0" w:tplc="0B38E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F63C6"/>
    <w:multiLevelType w:val="hybridMultilevel"/>
    <w:tmpl w:val="6B4CD0C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8C449EE"/>
    <w:multiLevelType w:val="hybridMultilevel"/>
    <w:tmpl w:val="82940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2BEF"/>
    <w:multiLevelType w:val="hybridMultilevel"/>
    <w:tmpl w:val="381CD508"/>
    <w:lvl w:ilvl="0" w:tplc="0B38E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E2C15"/>
    <w:multiLevelType w:val="hybridMultilevel"/>
    <w:tmpl w:val="AABA275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A6716C"/>
    <w:multiLevelType w:val="hybridMultilevel"/>
    <w:tmpl w:val="6F765E04"/>
    <w:lvl w:ilvl="0" w:tplc="B3AC4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331EE"/>
    <w:multiLevelType w:val="hybridMultilevel"/>
    <w:tmpl w:val="15466B54"/>
    <w:lvl w:ilvl="0" w:tplc="C9E28F1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2397"/>
    <w:multiLevelType w:val="hybridMultilevel"/>
    <w:tmpl w:val="19426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5020"/>
    <w:multiLevelType w:val="hybridMultilevel"/>
    <w:tmpl w:val="676E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0657"/>
    <w:multiLevelType w:val="hybridMultilevel"/>
    <w:tmpl w:val="E400644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C0104A"/>
    <w:multiLevelType w:val="hybridMultilevel"/>
    <w:tmpl w:val="8EA0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178A"/>
    <w:multiLevelType w:val="hybridMultilevel"/>
    <w:tmpl w:val="03ECC496"/>
    <w:lvl w:ilvl="0" w:tplc="20FA8104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566D9F"/>
    <w:multiLevelType w:val="hybridMultilevel"/>
    <w:tmpl w:val="5B20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5FAF"/>
    <w:multiLevelType w:val="hybridMultilevel"/>
    <w:tmpl w:val="27B0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D2814"/>
    <w:multiLevelType w:val="hybridMultilevel"/>
    <w:tmpl w:val="9076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7B0C"/>
    <w:multiLevelType w:val="hybridMultilevel"/>
    <w:tmpl w:val="037C2D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2308"/>
    <w:multiLevelType w:val="hybridMultilevel"/>
    <w:tmpl w:val="413AB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AD470A"/>
    <w:multiLevelType w:val="hybridMultilevel"/>
    <w:tmpl w:val="07EA057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0B15AF"/>
    <w:multiLevelType w:val="hybridMultilevel"/>
    <w:tmpl w:val="2822F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D970BE"/>
    <w:multiLevelType w:val="hybridMultilevel"/>
    <w:tmpl w:val="0C986036"/>
    <w:lvl w:ilvl="0" w:tplc="0B38E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33164"/>
    <w:multiLevelType w:val="hybridMultilevel"/>
    <w:tmpl w:val="05A019B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1C2540B"/>
    <w:multiLevelType w:val="hybridMultilevel"/>
    <w:tmpl w:val="766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95273"/>
    <w:multiLevelType w:val="hybridMultilevel"/>
    <w:tmpl w:val="A57C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25D93"/>
    <w:multiLevelType w:val="hybridMultilevel"/>
    <w:tmpl w:val="1B063E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4CB350C"/>
    <w:multiLevelType w:val="hybridMultilevel"/>
    <w:tmpl w:val="A8F67C7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570479FA"/>
    <w:multiLevelType w:val="hybridMultilevel"/>
    <w:tmpl w:val="61149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B1099"/>
    <w:multiLevelType w:val="hybridMultilevel"/>
    <w:tmpl w:val="E230E66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0CA5FBB"/>
    <w:multiLevelType w:val="hybridMultilevel"/>
    <w:tmpl w:val="2866510C"/>
    <w:lvl w:ilvl="0" w:tplc="AED6E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1E89"/>
    <w:multiLevelType w:val="hybridMultilevel"/>
    <w:tmpl w:val="6F28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E0710"/>
    <w:multiLevelType w:val="hybridMultilevel"/>
    <w:tmpl w:val="1CA68B02"/>
    <w:lvl w:ilvl="0" w:tplc="0B38E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872DD"/>
    <w:multiLevelType w:val="hybridMultilevel"/>
    <w:tmpl w:val="D1C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D10BB"/>
    <w:multiLevelType w:val="multilevel"/>
    <w:tmpl w:val="03A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61EB6"/>
    <w:multiLevelType w:val="hybridMultilevel"/>
    <w:tmpl w:val="D182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12EAB"/>
    <w:multiLevelType w:val="hybridMultilevel"/>
    <w:tmpl w:val="3A4E3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E3B33"/>
    <w:multiLevelType w:val="hybridMultilevel"/>
    <w:tmpl w:val="C7B2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31C3"/>
    <w:multiLevelType w:val="hybridMultilevel"/>
    <w:tmpl w:val="9DFE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3207"/>
    <w:multiLevelType w:val="hybridMultilevel"/>
    <w:tmpl w:val="0C7E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42598"/>
    <w:multiLevelType w:val="hybridMultilevel"/>
    <w:tmpl w:val="0532A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0769379">
    <w:abstractNumId w:val="34"/>
  </w:num>
  <w:num w:numId="2" w16cid:durableId="1770158142">
    <w:abstractNumId w:val="2"/>
  </w:num>
  <w:num w:numId="3" w16cid:durableId="666323236">
    <w:abstractNumId w:val="17"/>
  </w:num>
  <w:num w:numId="4" w16cid:durableId="424031810">
    <w:abstractNumId w:val="5"/>
  </w:num>
  <w:num w:numId="5" w16cid:durableId="1170943588">
    <w:abstractNumId w:val="9"/>
  </w:num>
  <w:num w:numId="6" w16cid:durableId="1643929132">
    <w:abstractNumId w:val="7"/>
  </w:num>
  <w:num w:numId="7" w16cid:durableId="1561860553">
    <w:abstractNumId w:val="12"/>
  </w:num>
  <w:num w:numId="8" w16cid:durableId="1766879901">
    <w:abstractNumId w:val="14"/>
  </w:num>
  <w:num w:numId="9" w16cid:durableId="856429393">
    <w:abstractNumId w:val="20"/>
  </w:num>
  <w:num w:numId="10" w16cid:durableId="1728457936">
    <w:abstractNumId w:val="29"/>
  </w:num>
  <w:num w:numId="11" w16cid:durableId="769856031">
    <w:abstractNumId w:val="30"/>
  </w:num>
  <w:num w:numId="12" w16cid:durableId="422923110">
    <w:abstractNumId w:val="23"/>
  </w:num>
  <w:num w:numId="13" w16cid:durableId="283969721">
    <w:abstractNumId w:val="4"/>
  </w:num>
  <w:num w:numId="14" w16cid:durableId="597299126">
    <w:abstractNumId w:val="33"/>
  </w:num>
  <w:num w:numId="15" w16cid:durableId="851452760">
    <w:abstractNumId w:val="24"/>
  </w:num>
  <w:num w:numId="16" w16cid:durableId="396249132">
    <w:abstractNumId w:val="25"/>
  </w:num>
  <w:num w:numId="17" w16cid:durableId="575016904">
    <w:abstractNumId w:val="37"/>
  </w:num>
  <w:num w:numId="18" w16cid:durableId="174803372">
    <w:abstractNumId w:val="1"/>
  </w:num>
  <w:num w:numId="19" w16cid:durableId="369570459">
    <w:abstractNumId w:val="39"/>
  </w:num>
  <w:num w:numId="20" w16cid:durableId="353456455">
    <w:abstractNumId w:val="10"/>
  </w:num>
  <w:num w:numId="21" w16cid:durableId="1265845179">
    <w:abstractNumId w:val="6"/>
  </w:num>
  <w:num w:numId="22" w16cid:durableId="922879238">
    <w:abstractNumId w:val="15"/>
  </w:num>
  <w:num w:numId="23" w16cid:durableId="1941915084">
    <w:abstractNumId w:val="22"/>
  </w:num>
  <w:num w:numId="24" w16cid:durableId="457188868">
    <w:abstractNumId w:val="32"/>
  </w:num>
  <w:num w:numId="25" w16cid:durableId="1582717508">
    <w:abstractNumId w:val="3"/>
  </w:num>
  <w:num w:numId="26" w16cid:durableId="1516338566">
    <w:abstractNumId w:val="16"/>
  </w:num>
  <w:num w:numId="27" w16cid:durableId="2060475164">
    <w:abstractNumId w:val="36"/>
  </w:num>
  <w:num w:numId="28" w16cid:durableId="352079034">
    <w:abstractNumId w:val="35"/>
  </w:num>
  <w:num w:numId="29" w16cid:durableId="1008993251">
    <w:abstractNumId w:val="27"/>
  </w:num>
  <w:num w:numId="30" w16cid:durableId="907611781">
    <w:abstractNumId w:val="26"/>
  </w:num>
  <w:num w:numId="31" w16cid:durableId="177427397">
    <w:abstractNumId w:val="28"/>
  </w:num>
  <w:num w:numId="32" w16cid:durableId="1969359778">
    <w:abstractNumId w:val="38"/>
  </w:num>
  <w:num w:numId="33" w16cid:durableId="1224415035">
    <w:abstractNumId w:val="13"/>
  </w:num>
  <w:num w:numId="34" w16cid:durableId="1893350335">
    <w:abstractNumId w:val="40"/>
  </w:num>
  <w:num w:numId="35" w16cid:durableId="522132623">
    <w:abstractNumId w:val="31"/>
  </w:num>
  <w:num w:numId="36" w16cid:durableId="1055948">
    <w:abstractNumId w:val="8"/>
  </w:num>
  <w:num w:numId="37" w16cid:durableId="320162011">
    <w:abstractNumId w:val="18"/>
  </w:num>
  <w:num w:numId="38" w16cid:durableId="579949166">
    <w:abstractNumId w:val="19"/>
  </w:num>
  <w:num w:numId="39" w16cid:durableId="683479172">
    <w:abstractNumId w:val="0"/>
  </w:num>
  <w:num w:numId="40" w16cid:durableId="1047216897">
    <w:abstractNumId w:val="21"/>
  </w:num>
  <w:num w:numId="41" w16cid:durableId="1389382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024"/>
    <w:rsid w:val="00032A88"/>
    <w:rsid w:val="00045313"/>
    <w:rsid w:val="00057E5B"/>
    <w:rsid w:val="000C220F"/>
    <w:rsid w:val="000D1B72"/>
    <w:rsid w:val="000F1A53"/>
    <w:rsid w:val="000F5AB5"/>
    <w:rsid w:val="001020DB"/>
    <w:rsid w:val="00132930"/>
    <w:rsid w:val="00154C22"/>
    <w:rsid w:val="001603A1"/>
    <w:rsid w:val="00163077"/>
    <w:rsid w:val="00183741"/>
    <w:rsid w:val="001A2F92"/>
    <w:rsid w:val="001A5907"/>
    <w:rsid w:val="001B63E9"/>
    <w:rsid w:val="001E0507"/>
    <w:rsid w:val="001E36BC"/>
    <w:rsid w:val="00224A33"/>
    <w:rsid w:val="00254764"/>
    <w:rsid w:val="00255285"/>
    <w:rsid w:val="002D4EEE"/>
    <w:rsid w:val="002E09C0"/>
    <w:rsid w:val="002F0810"/>
    <w:rsid w:val="00326AA9"/>
    <w:rsid w:val="003353CF"/>
    <w:rsid w:val="00337741"/>
    <w:rsid w:val="00354F3A"/>
    <w:rsid w:val="003739BA"/>
    <w:rsid w:val="003759A1"/>
    <w:rsid w:val="00377361"/>
    <w:rsid w:val="003B267C"/>
    <w:rsid w:val="003F2F49"/>
    <w:rsid w:val="00405612"/>
    <w:rsid w:val="00467C39"/>
    <w:rsid w:val="004761AB"/>
    <w:rsid w:val="0048402D"/>
    <w:rsid w:val="0051719F"/>
    <w:rsid w:val="00553C4D"/>
    <w:rsid w:val="00555675"/>
    <w:rsid w:val="00557FAB"/>
    <w:rsid w:val="005F414F"/>
    <w:rsid w:val="00644B56"/>
    <w:rsid w:val="006542A6"/>
    <w:rsid w:val="006B1FCA"/>
    <w:rsid w:val="006C75A9"/>
    <w:rsid w:val="006D41D6"/>
    <w:rsid w:val="006D5145"/>
    <w:rsid w:val="007779E4"/>
    <w:rsid w:val="007C6024"/>
    <w:rsid w:val="007D0281"/>
    <w:rsid w:val="007D08A0"/>
    <w:rsid w:val="007E1D33"/>
    <w:rsid w:val="007F5D9D"/>
    <w:rsid w:val="00811202"/>
    <w:rsid w:val="00851B9D"/>
    <w:rsid w:val="008718D6"/>
    <w:rsid w:val="00896F7F"/>
    <w:rsid w:val="0089730F"/>
    <w:rsid w:val="008A5000"/>
    <w:rsid w:val="008B0334"/>
    <w:rsid w:val="00904CB7"/>
    <w:rsid w:val="009369C1"/>
    <w:rsid w:val="009B3F40"/>
    <w:rsid w:val="009C6F79"/>
    <w:rsid w:val="009F4BF4"/>
    <w:rsid w:val="00A413F1"/>
    <w:rsid w:val="00A51C6F"/>
    <w:rsid w:val="00A75D06"/>
    <w:rsid w:val="00A84C73"/>
    <w:rsid w:val="00AC39D0"/>
    <w:rsid w:val="00AF59B0"/>
    <w:rsid w:val="00AF6F67"/>
    <w:rsid w:val="00B024BF"/>
    <w:rsid w:val="00B31832"/>
    <w:rsid w:val="00BB441B"/>
    <w:rsid w:val="00C16B83"/>
    <w:rsid w:val="00C273D2"/>
    <w:rsid w:val="00C769C2"/>
    <w:rsid w:val="00C94871"/>
    <w:rsid w:val="00C94C5C"/>
    <w:rsid w:val="00CA1D89"/>
    <w:rsid w:val="00CF7873"/>
    <w:rsid w:val="00D56522"/>
    <w:rsid w:val="00D806BA"/>
    <w:rsid w:val="00D8646C"/>
    <w:rsid w:val="00DA2554"/>
    <w:rsid w:val="00E13839"/>
    <w:rsid w:val="00E249DB"/>
    <w:rsid w:val="00E45481"/>
    <w:rsid w:val="00E6428C"/>
    <w:rsid w:val="00E670D6"/>
    <w:rsid w:val="00E70F44"/>
    <w:rsid w:val="00EC3A6A"/>
    <w:rsid w:val="00ED6575"/>
    <w:rsid w:val="00F10A75"/>
    <w:rsid w:val="00F16FA4"/>
    <w:rsid w:val="00F3683B"/>
    <w:rsid w:val="00F82803"/>
    <w:rsid w:val="00FA1AE8"/>
    <w:rsid w:val="00FC0144"/>
    <w:rsid w:val="00FC3384"/>
    <w:rsid w:val="00FD6072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DF2B"/>
  <w15:docId w15:val="{E1B634BC-E301-430E-AECA-A3F78E1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CB16-C5A6-4CB9-B655-52E09307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Marek Sawicki</cp:lastModifiedBy>
  <cp:revision>58</cp:revision>
  <dcterms:created xsi:type="dcterms:W3CDTF">2014-03-11T11:50:00Z</dcterms:created>
  <dcterms:modified xsi:type="dcterms:W3CDTF">2024-01-01T15:13:00Z</dcterms:modified>
</cp:coreProperties>
</file>